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F5" w:rsidRPr="002828EF" w:rsidRDefault="003A63F5" w:rsidP="003A6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3A63F5" w:rsidRPr="002828EF" w:rsidRDefault="003A63F5" w:rsidP="003A63F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</w:t>
      </w:r>
    </w:p>
    <w:p w:rsidR="003A63F5" w:rsidRPr="002828EF" w:rsidRDefault="00C905BC" w:rsidP="003A63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6E15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bookmarkStart w:id="0" w:name="_GoBack"/>
      <w:bookmarkEnd w:id="0"/>
    </w:p>
    <w:p w:rsidR="003A63F5" w:rsidRPr="002828EF" w:rsidRDefault="003A63F5" w:rsidP="003A6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«Приложение</w:t>
      </w:r>
    </w:p>
    <w:p w:rsidR="003A63F5" w:rsidRPr="002828EF" w:rsidRDefault="003A63F5" w:rsidP="003A63F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УТВЕРЖДЕНО</w:t>
      </w:r>
    </w:p>
    <w:p w:rsidR="003A63F5" w:rsidRPr="002828EF" w:rsidRDefault="003A63F5" w:rsidP="003A63F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постановлением</w:t>
      </w:r>
    </w:p>
    <w:p w:rsidR="003A63F5" w:rsidRPr="002828EF" w:rsidRDefault="003A63F5" w:rsidP="003A63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Администрации города Твери </w:t>
      </w:r>
    </w:p>
    <w:p w:rsidR="003A63F5" w:rsidRPr="002828EF" w:rsidRDefault="003A63F5" w:rsidP="003A63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от 15.03.2018 № 357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оплаты труда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казенном учреждении «Центр по обслуживанию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учреждений культуры, спорта и молодежной политики»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и условиях оплаты труда в муниципальном казенном учреждении «Центр по обслуживанию учреждений культуры, спорта и молодежной политики» (далее - Положение) разработано в соответствии с требованиями Трудового </w:t>
      </w:r>
      <w:hyperlink r:id="rId6" w:history="1">
        <w:r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Твери, </w:t>
      </w:r>
      <w:hyperlink r:id="rId8" w:history="1">
        <w:r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Твери от 12.12.2008 № 3468 «Об утверждении Положения об установлении оплаты труда в муниципальных учреждениях города Твери» и иных нормативных правовых актов, содержащих нормы трудового права.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порядок и условия оплаты труда в муниципальном казенном учреждении «Центр по обслуживанию учреждений культуры, спорта и молодежной политики» (далее - Учреждение).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Заработная плата работников Учреждения состоит из должностных окладов, которые не могут быть ниже установленных Правительством Российской Федерации базовых должностных окладов, соответствующих профессиональных квалификационных групп, а также выплат компенсационного, стимулирующего характера.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Условия оплаты труда, включая размер должностного оклада, компенсационных и стимулирующих выплат, являются обязательными для включения в трудовой договор.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Предельный уровень соотношения среднемесячной заработной платы директора, заместителя директора, начальника отдела бухгалтерского учета и экономического анализа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начальника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по обслуживанию учреждений 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культуры, спорта и молодежной политики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среднемесячной заработной платы работников Учреждения (без учета заработной платы директора, заместителя директора, начальника отдела бухгалтерского учета и экономического анализа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начальника отдела по обслуживанию учреждений культуры, спорта и молодежной политики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устанавливается в кратности до 5,0 (среднемесячная заработная плата директора, заместителя директора, начальника отдела бухгалтерского учета и экономического анализа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начальника отдела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обслуживанию учреждений культуры, спорта и молодежной политики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должна превышать пятикратный размер среднемесячной заработной платы работников Учреждения). </w:t>
      </w:r>
    </w:p>
    <w:p w:rsidR="002828EF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Среднемесячная заработная плата директора, заместителя директора, начальника отдела бухгалтерского учета и экономического анализа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начальника отдела по обслуживанию учреждений культуры, спорта и молодежной политики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формируется за счет всех источников финансового обеспечения и рассчитывается за календарный год.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Среднемесячная заработная плата работников Учреждения формируется за счет всех источников финансового обеспечения без учета заработной платы директора, </w:t>
      </w:r>
      <w:r w:rsidR="00596856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директора,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отдела бухгалтерского учета и экономического анализа, </w:t>
      </w:r>
      <w:r w:rsidR="00596856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отдела по обслуживанию учреждений культуры, спорта и молодежной политики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рассчитывается за календарный год. </w:t>
      </w:r>
    </w:p>
    <w:p w:rsidR="00EC3553" w:rsidRPr="002828EF" w:rsidRDefault="00EC3553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оклады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Должностные оклады работников Учреждения, включенных в профессиональные квалификационные группы, устанавливаются на основе отнесения должностей к квалификационным уровням профессиональных квалификационных </w:t>
      </w:r>
      <w:hyperlink r:id="rId9" w:history="1">
        <w:r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</w:t>
        </w:r>
      </w:hyperlink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следующих размерах: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342"/>
      </w:tblGrid>
      <w:tr w:rsidR="003A63F5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Должностной оклад, руб. </w:t>
            </w:r>
          </w:p>
        </w:tc>
      </w:tr>
      <w:tr w:rsidR="003A63F5" w:rsidRPr="002828EF" w:rsidTr="00896E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A63F5" w:rsidRPr="002828EF" w:rsidTr="00896E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</w:tr>
      <w:tr w:rsidR="003A63F5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  <w:r w:rsidR="006C67BB"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обслуживанию учреждений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12433</w:t>
            </w:r>
          </w:p>
        </w:tc>
      </w:tr>
      <w:tr w:rsidR="003A63F5" w:rsidRPr="002828EF" w:rsidTr="00896E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</w:tbl>
    <w:p w:rsidR="002828EF" w:rsidRPr="002828EF" w:rsidRDefault="002828EF"/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3809"/>
      </w:tblGrid>
      <w:tr w:rsidR="003A63F5" w:rsidRPr="002828EF" w:rsidTr="00896E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квалификационный уровень</w:t>
            </w:r>
          </w:p>
        </w:tc>
      </w:tr>
      <w:tr w:rsidR="003A63F5" w:rsidRPr="002828EF" w:rsidTr="002828EF">
        <w:tc>
          <w:tcPr>
            <w:tcW w:w="5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63F5" w:rsidRPr="002828EF" w:rsidRDefault="003A63F5" w:rsidP="00896E5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специалист отдела бухгалтерского учета и экономического анализа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14515</w:t>
            </w:r>
          </w:p>
        </w:tc>
      </w:tr>
    </w:tbl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определении квалификационных уровней по каждой должности за основу берутся квалификационные характеристики (требования) по должностям согласно должностным инструкциям работников, утвержденным в соответствии с действующим законодательством.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Должностные оклады работников Учреждения, не включенных в профессиональные квалификационные группы, устанавливаются в зависимости от сложности труда в следующих размерах: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2301"/>
      </w:tblGrid>
      <w:tr w:rsidR="003A63F5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Должностной оклад, руб. </w:t>
            </w:r>
          </w:p>
        </w:tc>
      </w:tr>
      <w:tr w:rsidR="00165E89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E89" w:rsidRPr="002828EF" w:rsidRDefault="00165E89" w:rsidP="00165E8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E89" w:rsidRPr="002828EF" w:rsidRDefault="00165E89" w:rsidP="001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15234</w:t>
            </w:r>
          </w:p>
        </w:tc>
      </w:tr>
      <w:tr w:rsidR="00165E89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E89" w:rsidRPr="002828EF" w:rsidRDefault="00165E89" w:rsidP="00165E8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E89" w:rsidRPr="002828EF" w:rsidRDefault="00165E89" w:rsidP="001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14734</w:t>
            </w:r>
          </w:p>
        </w:tc>
      </w:tr>
      <w:tr w:rsidR="00165E89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E89" w:rsidRPr="002828EF" w:rsidRDefault="00165E89" w:rsidP="00165E8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обслуживанию учреждений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E89" w:rsidRPr="002828EF" w:rsidRDefault="00165E89" w:rsidP="001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14297</w:t>
            </w:r>
          </w:p>
        </w:tc>
      </w:tr>
      <w:tr w:rsidR="00165E89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E89" w:rsidRPr="002828EF" w:rsidRDefault="00165E89" w:rsidP="00165E8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E89" w:rsidRPr="002828EF" w:rsidRDefault="00165E89" w:rsidP="001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14297</w:t>
            </w:r>
          </w:p>
        </w:tc>
      </w:tr>
    </w:tbl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увеличении (индексации) должностных окладов, надбавок к должностным окладам работников Учреждения их размеры подлежат округлению до целого рубля в сторону увеличения.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и условия установления компенсационных выплат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165E89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Работникам устанавливаются следующие выплаты компенсационного характера: 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65E89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совмещение должностей; 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65E89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 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Д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работу в выходные и нерабочие праздничные дни; </w:t>
      </w:r>
    </w:p>
    <w:p w:rsidR="008B6C50" w:rsidRPr="002828EF" w:rsidRDefault="002828EF" w:rsidP="008B6C5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28EF">
        <w:rPr>
          <w:sz w:val="28"/>
          <w:szCs w:val="28"/>
        </w:rPr>
        <w:t>3.1.4. Д</w:t>
      </w:r>
      <w:r w:rsidR="008B6C50" w:rsidRPr="002828EF">
        <w:rPr>
          <w:sz w:val="28"/>
          <w:szCs w:val="28"/>
        </w:rPr>
        <w:t>оплата за сверхурочную работу;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B6C5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адбавка за сложность и напряженность труда. 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совмещении должностей, порученных работнику с его письменного согласия, работнику производится доплата. Размер доплаты устанавливается по соглашению сторон до 100% должностного оклада по совмещаемой должности. 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договором, в размере до 100% должностного оклада по соответствующей должности.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 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1"/>
      <w:bookmarkEnd w:id="2"/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за работу в выходные или нерабочие праздничные дни производится работникам, </w:t>
      </w:r>
      <w:proofErr w:type="spellStart"/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привлекавшимся</w:t>
      </w:r>
      <w:proofErr w:type="spellEnd"/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выходные и (или) нерабочие праздничные дни, в соответствии со </w:t>
      </w:r>
      <w:hyperlink r:id="rId10" w:history="1">
        <w:r w:rsidR="003A63F5"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153</w:t>
        </w:r>
      </w:hyperlink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выходные и (или) нерабочие праздничные дни оплачивается в размере одинарной дневной (часовой) ставки, если работа в выходной и (или) нерабочий праздничный день производилась в пределах месячной нормы рабочего времени, и в размере двойной дневной (часовой) ставки, если работа в выходной и (или) нерабочий праздничный день производилась сверх месячной нормы рабочего времени.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дневной (часовой) ставки учитываются должностной оклад, надбавки к должностному окладу (надбавка за сложность и напряженность труда, надбавка за выслугу лет) и поощрительная выплата по итогам работы за месяц.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работника, работавшего в выходной и (или)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 дневной (часовой) ставки, а день отдыха оплате не подлежит. </w:t>
      </w:r>
    </w:p>
    <w:p w:rsidR="00EC3553" w:rsidRPr="002828EF" w:rsidRDefault="00EC3553" w:rsidP="00EC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расчета нормы рабочих часов за учетный период исключается время, в течение которого работник освобождался от исполнения трудовых обязанностей, пересчет месячного оклада в часовую ставку производится исходя из месячной нормы рабочего времени по производственному календарю. День отдыха, предоставленный в соответствии со статьей 153 Трудового кодекса Российской Федерации, исключается из нормы рабочего времени. Таким образом, если сотрудник выбирает день отдыха, работа в выходной или нерабочий день оплачивается в одинарном размере, а заработная плата в том месяце, когда используется день отдыха, выплачивается в полном объеме.</w:t>
      </w:r>
    </w:p>
    <w:p w:rsidR="008B6C50" w:rsidRPr="002828EF" w:rsidRDefault="00EC3553" w:rsidP="00EC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8B6C50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Доплата за сверхурочную работу работникам, привлекаемым к сверхурочной работе, в соответствии с трудовым законодательством производится исходя из размера заработной платы, включая компенсационные и стимулирующие выплаты,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</w:t>
      </w:r>
      <w:r w:rsidR="008B6C50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отработанного сверхурочно, за исключением случаев, предусмотренных Трудовым кодексом Российской Федерации.</w:t>
      </w:r>
    </w:p>
    <w:p w:rsidR="003A63F5" w:rsidRPr="002828EF" w:rsidRDefault="002828EF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Надбавка за сложность и напряженность труда </w:t>
      </w:r>
      <w:r w:rsidR="008B6C5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приказом руководителя Учреждения </w:t>
      </w:r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Управлением по культуре, спорту и делам молодежи администрации города Твери (далее – Учредителем) </w:t>
      </w:r>
      <w:r w:rsidR="008B6C5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размерах: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2794"/>
      </w:tblGrid>
      <w:tr w:rsidR="003A63F5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 </w:t>
            </w:r>
          </w:p>
        </w:tc>
      </w:tr>
      <w:tr w:rsidR="00165E89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E89" w:rsidRPr="002828EF" w:rsidRDefault="00165E89" w:rsidP="00165E8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E89" w:rsidRPr="002828EF" w:rsidRDefault="00165E89" w:rsidP="00165E8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120-180 % от должностного оклада</w:t>
            </w:r>
          </w:p>
        </w:tc>
      </w:tr>
      <w:tr w:rsidR="002828EF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120 - 180% от должностного оклада</w:t>
            </w:r>
          </w:p>
        </w:tc>
      </w:tr>
      <w:tr w:rsidR="002828EF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бухгалтерского учета и экономического анализа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120 - 180% от должностного оклада </w:t>
            </w:r>
          </w:p>
        </w:tc>
      </w:tr>
      <w:tr w:rsidR="002828EF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обслуживанию учреждений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110 - 170% от должностного оклада </w:t>
            </w:r>
          </w:p>
        </w:tc>
      </w:tr>
      <w:tr w:rsidR="002828EF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110 - 170% от должностного оклада</w:t>
            </w:r>
          </w:p>
        </w:tc>
      </w:tr>
      <w:tr w:rsidR="002828EF" w:rsidRPr="002828EF" w:rsidTr="002828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отдела по обслуживанию учреждений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8EF" w:rsidRPr="002828EF" w:rsidRDefault="002828EF" w:rsidP="002828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60 - 100% от должностного оклада </w:t>
            </w:r>
          </w:p>
        </w:tc>
      </w:tr>
    </w:tbl>
    <w:p w:rsidR="00C905BC" w:rsidRPr="002828EF" w:rsidRDefault="00C905BC" w:rsidP="00C90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BC" w:rsidRPr="002828EF" w:rsidRDefault="002828EF" w:rsidP="00C90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905BC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5BC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ежемесячных надбавок за сложность и напряженность труда устанавливаются ежегодно на период с 1 января по 31 декабря в зависимости от сложности, напряженности и качества выполняемой работы.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условия установления стимулирующих выплат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Работникам устанавливаются следующие выплаты стимулирующего характера: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165E89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оощрительная выплата по итогам (результатам) работы за месяц; </w:t>
      </w:r>
    </w:p>
    <w:p w:rsidR="003A63F5" w:rsidRPr="002828EF" w:rsidRDefault="008B6C50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="00165E89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жемесячная надбавка за выслугу лет.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Поощрительная выплата по итогам (результатам) работы за месяц устанавливается работникам Учреждения в пределах утвержденного фонда оплаты труда и производится ежемесячно пропорционально отработанному времени в размере до 50% должностного оклада, включая процентные надбавки к нему.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конкретного размера поощрительной выплаты по итогам (результатам) работы за месяц учитывается выполнение показателей, установленных приложением к настоящему Положению «</w:t>
      </w:r>
      <w:hyperlink w:anchor="p165" w:history="1">
        <w:r w:rsidRPr="00282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установления 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поощрительных выплат работникам 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казенного учреждения «Центр по обслуживанию учреждений культуры, спорта и молодежной политики» (далее - Перечень показателей для установления поощрительных выплат). </w:t>
      </w:r>
    </w:p>
    <w:p w:rsidR="00D10C07" w:rsidRPr="002828EF" w:rsidRDefault="00D10C07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поощрительной выплаты по итогам (результатам) работы за месяц производится приказом руководителя Учреждения по согласованию с Учредителем.</w:t>
      </w:r>
    </w:p>
    <w:p w:rsidR="003A63F5" w:rsidRPr="002828EF" w:rsidRDefault="00AB7903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6"/>
      <w:bookmarkEnd w:id="3"/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надбавка к должностному окладу за выслугу лет работникам Учреждения устанавливается в зависимости от общего количества лет, проработанных в органах государственной власти, органах местного самоуправления, в государственных, муниципальных и иных организациях,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 </w:t>
      </w:r>
    </w:p>
    <w:p w:rsidR="003A63F5" w:rsidRPr="002828EF" w:rsidRDefault="00165E89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должностному окладу 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выслугу лет устанавливается в следующих размерах: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- 10% от должностного оклада - при выслуге лет от 1 года до 5 лет;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- 20% от должностного оклада - при выслуге лет от 5 лет до 10 лет;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- 30% от должностного оклада - при выслуге лет от 10 лет до 15 лет;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- 40% от должностного оклада - при выслуге лет свыше 15 лет.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за выслугу лет устанавливается только по основной должности. </w:t>
      </w:r>
    </w:p>
    <w:p w:rsidR="00D10C07" w:rsidRPr="002828EF" w:rsidRDefault="00D10C07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оплаты труда руководящих работников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Должностные оклады Учреждения устанавливаются в следующих размерах: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2378"/>
      </w:tblGrid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Должностной оклад, руб. </w:t>
            </w:r>
          </w:p>
        </w:tc>
      </w:tr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960FF0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16162</w:t>
            </w:r>
          </w:p>
        </w:tc>
      </w:tr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F5" w:rsidRPr="002828EF" w:rsidRDefault="00960FF0" w:rsidP="006D744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директора, н</w:t>
            </w:r>
            <w:r w:rsidR="003A63F5"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ачальник отдела бухгалтерского </w:t>
            </w:r>
            <w:r w:rsidR="006D744F"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F5" w:rsidRPr="002828EF" w:rsidRDefault="00960FF0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15813</w:t>
            </w:r>
          </w:p>
        </w:tc>
      </w:tr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F0" w:rsidRPr="002828EF" w:rsidRDefault="00960FF0" w:rsidP="00896E5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по обслуживанию учреждений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F0" w:rsidRPr="002828EF" w:rsidRDefault="00960FF0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15540</w:t>
            </w:r>
          </w:p>
        </w:tc>
      </w:tr>
    </w:tbl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Компенсационные выплаты руководящим работникам Учреждения устанавливаются на условиях и в порядке, определенном </w:t>
      </w:r>
      <w:hyperlink w:anchor="p63" w:history="1">
        <w:r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3.1</w:t>
        </w:r>
      </w:hyperlink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5E89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hyperlink w:anchor="p71" w:history="1">
        <w:r w:rsidR="00165E89"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Надбавка за сложность и напряженность труда руководящим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 Учреждения </w:t>
      </w:r>
      <w:r w:rsidR="00960FF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приказом руководителя Учреждения </w:t>
      </w:r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Учредителем </w:t>
      </w:r>
      <w:r w:rsidR="00960FF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определенный срок </w:t>
      </w:r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календарного года</w:t>
      </w:r>
      <w:r w:rsidR="00960FF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отношении директора – </w:t>
      </w:r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 актом Учредителя</w:t>
      </w:r>
      <w:r w:rsidR="00960FF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F0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следующих размерах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 </w:t>
      </w:r>
    </w:p>
    <w:p w:rsidR="00EC3553" w:rsidRPr="002828EF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3553" w:rsidRPr="002828EF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2909"/>
      </w:tblGrid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Размер надбавки </w:t>
            </w:r>
          </w:p>
        </w:tc>
      </w:tr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3A63F5" w:rsidP="00896E5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3F5" w:rsidRPr="002828EF" w:rsidRDefault="00960FF0" w:rsidP="00896E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3A63F5"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0 - 180% от должностного оклада </w:t>
            </w:r>
          </w:p>
        </w:tc>
      </w:tr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F0" w:rsidRPr="002828EF" w:rsidRDefault="00960FF0" w:rsidP="00960FF0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директора, начальник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F0" w:rsidRPr="002828EF" w:rsidRDefault="00960FF0" w:rsidP="00960F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140 - 180% от должностного оклада</w:t>
            </w:r>
          </w:p>
        </w:tc>
      </w:tr>
      <w:tr w:rsidR="00960FF0" w:rsidRPr="002828EF" w:rsidTr="00896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F0" w:rsidRPr="002828EF" w:rsidRDefault="00960FF0" w:rsidP="00960FF0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по обслуживанию учреждений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F0" w:rsidRPr="002828EF" w:rsidRDefault="00960FF0" w:rsidP="00960F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28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120 - 180% от должностного оклада</w:t>
            </w:r>
          </w:p>
        </w:tc>
      </w:tr>
    </w:tbl>
    <w:p w:rsidR="00C905BC" w:rsidRPr="002828EF" w:rsidRDefault="00C905BC" w:rsidP="00C90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C905BC" w:rsidP="00C90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ежемесячных надбавок за сложность и напряженность труда устанавливаются ежегодно на период с 1 января по 31 декабря в зависимости от сложности, напряженности и качества выполняемой работы.</w:t>
      </w:r>
    </w:p>
    <w:p w:rsidR="003A63F5" w:rsidRPr="002828EF" w:rsidRDefault="00C905BC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Поощрительная выплата </w:t>
      </w:r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(результатам) работы за месяц 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руководящим работникам Учреждения по итогам работы за месяц устанавливается в размере до 50% должностного оклада, включая процентные надбавки к нему, и производится ежемесячно пропорционально отработанному времени с учетом Перечня показателей для установления поощрительных выплат. </w:t>
      </w:r>
    </w:p>
    <w:p w:rsidR="00D10C07" w:rsidRPr="002828EF" w:rsidRDefault="00C905BC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поощрительной выплаты по итогам (результатам) работы за месяц руководящим работникам определяется распорядительным актом Учредителя. </w:t>
      </w:r>
    </w:p>
    <w:p w:rsidR="003A63F5" w:rsidRPr="002828EF" w:rsidRDefault="00C905BC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Руководящим работникам Учреждения может быть установлена персональная поощрительная надбавка в размере до 100% от должностного оклада.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установлении руководящим работникам Учреждения персональной поощрительной надбавки, ее размере, сроках, на которые она устанавливается, принимается: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отношении директора Учреждения - Учредителем;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отношении </w:t>
      </w:r>
      <w:r w:rsidR="00D10C07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директора,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</w:t>
      </w:r>
      <w:r w:rsidR="00D10C07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и экономического анализа, начальника отдела по обслуживанию учреждений культуры, спорта и молодежной политики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директором Учреждения</w:t>
      </w:r>
      <w:r w:rsidR="003A37E0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согласования Учредителя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3F5" w:rsidRPr="002828EF" w:rsidRDefault="00C905BC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надбавка за выслугу лет руководящим работникам Учреждения устанавливается в соответствии с </w:t>
      </w:r>
      <w:hyperlink w:anchor="p106" w:history="1">
        <w:r w:rsidR="003A63F5" w:rsidRPr="00282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="00D10C07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</w:t>
      </w:r>
    </w:p>
    <w:p w:rsidR="00C905BC" w:rsidRPr="002828EF" w:rsidRDefault="00C905BC" w:rsidP="00C90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Исчисление стажа работы, дающего право на установление директору Учреждения ежемесячной надбавки за выслугу лет, осуществляется Учредителем.</w:t>
      </w:r>
    </w:p>
    <w:p w:rsidR="003A63F5" w:rsidRPr="002828EF" w:rsidRDefault="00C905BC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увеличении (индексации) должностного оклада, надбавок к должностному окладу руководящих работников Учреждения их размеры подлежит округлению до целого рубля в сторону увеличения. </w:t>
      </w:r>
    </w:p>
    <w:p w:rsidR="003A63F5" w:rsidRPr="002828EF" w:rsidRDefault="003A63F5" w:rsidP="0016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Иные выплаты </w:t>
      </w:r>
    </w:p>
    <w:p w:rsidR="00165E89" w:rsidRPr="002828EF" w:rsidRDefault="00165E89" w:rsidP="0016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Ежегодно работникам</w:t>
      </w:r>
      <w:r w:rsidR="00165E89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 работникам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выплачивается три материальные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помощи. Размер одной материальной помощи состоит из должностного оклада с процентными надбавками к нему (надбавка за сложность и напряженность труда, надбавка за выслугу лет) и поощрительной выплаты по итогам (результатам) работы за месяц. Материальная помощь оказывается на основании личного заявления работника. </w:t>
      </w:r>
    </w:p>
    <w:p w:rsidR="00E449C2" w:rsidRPr="002828EF" w:rsidRDefault="00E449C2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Работникам, 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руководящим работникам</w:t>
      </w:r>
      <w:r w:rsidR="00165E89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5E89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проработавшим неполный календарный год, материальная помощь выплачивается пропорционально отработанному времени.</w:t>
      </w:r>
    </w:p>
    <w:p w:rsidR="003A63F5" w:rsidRPr="002828EF" w:rsidRDefault="00E449C2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</w:t>
      </w:r>
      <w:r w:rsidR="003A63F5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успешное выполнение 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важных и сложных заданий работникам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руководящим работникам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выплачиваться единовременная поощрительная выплата в размере до 100% должностного оклада в год. </w:t>
      </w:r>
    </w:p>
    <w:p w:rsidR="003A63F5" w:rsidRPr="002828EF" w:rsidRDefault="00E449C2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поощрительная выплата устанавлива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 юбилейным датам работников, руководящих работников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размере 100% должностного оклада. Юбилейными датами считаются 50, 55, 60, 65 лет. </w:t>
      </w:r>
    </w:p>
    <w:p w:rsidR="003A63F5" w:rsidRPr="002828EF" w:rsidRDefault="00E449C2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экономии по фонду оплаты труда, утвержденному по смете Учреждения на финансовый год, по согласованию с Учредителем работникам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руководящим работникам</w:t>
      </w:r>
      <w:r w:rsidR="003A63F5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выплачена дополнительная материальная помощь. </w:t>
      </w:r>
    </w:p>
    <w:p w:rsidR="00FE4A82" w:rsidRPr="002828EF" w:rsidRDefault="00FE4A82" w:rsidP="00FE4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Работникам</w:t>
      </w:r>
      <w:r w:rsidR="002828EF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руководящим работникам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могут быть выплачены иные поощрительные выплаты, установленные муниципальными правовыми актами города Твери.</w:t>
      </w:r>
    </w:p>
    <w:p w:rsidR="00FE4A82" w:rsidRPr="002828EF" w:rsidRDefault="00FE4A82" w:rsidP="00FE4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условия</w:t>
      </w:r>
      <w:proofErr w:type="gramEnd"/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предусмотренных настоящим пунктом поощрительных выплат устанавливаются муниципальными правовыми актами города Твери.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Источники средств на оплату труда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4" w:name="p152"/>
      <w:bookmarkEnd w:id="4"/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7.1. Фонд оплаты труда Учреждения формируется в пределах бюджетных ассигнований, утвержденных на обеспечение деятельности Учреждения на соответствующий финансовый год.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Фонд оплаты труда Учреждения формируется путем суммирования фондов оплаты труда, сформированных отдельно по каждой должности и в соответствии с количеством штатных единиц работников, </w:t>
      </w:r>
      <w:r w:rsidR="002828EF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работников, 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штатным расписанием, исходя из должностных окладов.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:rsidR="003A63F5" w:rsidRPr="002828EF" w:rsidRDefault="003A63F5" w:rsidP="003A6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и условиях оплаты </w:t>
      </w:r>
    </w:p>
    <w:p w:rsidR="003A63F5" w:rsidRPr="002828EF" w:rsidRDefault="003A63F5" w:rsidP="003A6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в муниципальном казенном учреждении </w:t>
      </w:r>
    </w:p>
    <w:p w:rsidR="003A63F5" w:rsidRPr="002828EF" w:rsidRDefault="003A63F5" w:rsidP="003A6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по обслуживанию учреждений культуры, </w:t>
      </w:r>
    </w:p>
    <w:p w:rsidR="003A63F5" w:rsidRPr="002828EF" w:rsidRDefault="003A63F5" w:rsidP="003A6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и молодежной политики»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165"/>
      <w:bookmarkEnd w:id="5"/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показателей для установления поощрительных выплат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работникам муниципального казенного учреждения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«Центр по обслуживанию учреждений культуры, спорта </w:t>
      </w:r>
    </w:p>
    <w:p w:rsidR="003A63F5" w:rsidRPr="002828EF" w:rsidRDefault="003A63F5" w:rsidP="003A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молодежной политики» </w:t>
      </w:r>
    </w:p>
    <w:p w:rsidR="003A63F5" w:rsidRPr="002828EF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муниципальном казенном учреждении «Центр по обслуживанию учреждений культуры, спорта и молодежной политики» (далее - Учреждение) устанавливаются следующие показатели для установления поощрительных выплат для всех работников Учреждения: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Своевременное и качественное исполнение должностных обязанностей;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Своевременное и качественное выполнение мероприятий, предусмотренных планами работы Учреждения, распорядительными документами Администрации города Твери, приказами Учредителя;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Своевременное и качественное выполнение поручений н</w:t>
      </w:r>
      <w:r w:rsidR="003A37E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епосредственного руководителя, 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Учреждения</w:t>
      </w:r>
      <w:r w:rsidR="003A37E0"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Учредителя</w:t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Отсутствие предписаний контролирующих органов по направлениям, входящим в сферу должностных обязанностей работника;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Отсутствие замечаний со стороны Учредителя, относящихся к сфере деятельности конкретного работника;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Соблюдение сроков работы с обращениями граждан и организаций;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Качественная подготовка служебной документации;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Соблюдение Правил внутреннего трудового распорядка, трудовой дисциплины;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Соблюдение требований по охране труда и технике безопасности;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Отсутствие дисциплинарных взысканий в том периоде работы, за который начисляется поощрительная выплата.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Для директора Учреждения в дополнение к показателям, установленным пунктом 1 настоящего Перечня, при установлении поощрительных выплат учитываются следующие показатели: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Выполнение в полном объеме качественных и количественных показателей работы Учреждения;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Отсутствие замечаний со стороны Учредителя к организации деятельности и функционирования Учреждения;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Качественная и своевременная подготовка и проведение мероприятий, связанных с уставной деятельностью Учреждения;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Целевое и эффективное использование бюджетных средств, сохранность и рациональное использование имущества, закрепленного за Учреждением;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Отсутствие замечаний проверяющих органов по результатам проверки деятельности Учреждения.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Для </w:t>
      </w:r>
      <w:r w:rsidR="00D10C07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директора,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отдела бухгалтерского </w:t>
      </w:r>
      <w:r w:rsidR="00D10C07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учета и экономического анализа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дополнение к пок</w:t>
      </w:r>
      <w:r w:rsidR="00EC3553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азателям, установленным пунктом 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настоящего Перечня, при установлении поощрительных выплат учитываются следующие показатели: 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Соблюдение сроков и порядка </w:t>
      </w:r>
      <w:r w:rsidR="00212A42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 документов, относящихся к деятельности отдела бухгалтерского учета и экономического анализа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63F5" w:rsidRPr="002828EF" w:rsidRDefault="003A63F5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Качественное ведение бюджетного учета, отсутствие просроченной дебиторской и кредиторской задолженности</w:t>
      </w:r>
      <w:r w:rsidR="003A37E0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Управлению и Учреждению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37E0" w:rsidRPr="002828EF" w:rsidRDefault="003A37E0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Качественное обеспечение </w:t>
      </w:r>
      <w:r w:rsidR="00212A42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экономической </w:t>
      </w: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Управления;</w:t>
      </w:r>
    </w:p>
    <w:p w:rsidR="003A63F5" w:rsidRPr="002828EF" w:rsidRDefault="00212A42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3A63F5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Соблюдение финансовой дисциплины, эффективное использование финансовых средств и материальных ресурсов;</w:t>
      </w:r>
    </w:p>
    <w:p w:rsidR="003A63F5" w:rsidRPr="002828EF" w:rsidRDefault="00212A42" w:rsidP="003A63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3A63F5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Отсутствие замечаний контролирующих органов по результатам проверок деятельности </w:t>
      </w:r>
      <w:r w:rsidR="003A37E0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Учреждения</w:t>
      </w:r>
      <w:r w:rsidR="003A63F5" w:rsidRPr="0028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C3553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».</w:t>
      </w:r>
    </w:p>
    <w:p w:rsidR="00EC3553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53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53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53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53" w:rsidRDefault="00EC3553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53" w:rsidRPr="00921FD3" w:rsidRDefault="00EC3553" w:rsidP="003A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F4" w:rsidRDefault="004F43F4"/>
    <w:sectPr w:rsidR="004F43F4" w:rsidSect="001A05C7">
      <w:headerReference w:type="default" r:id="rId11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13" w:rsidRDefault="00F04313">
      <w:pPr>
        <w:spacing w:after="0" w:line="240" w:lineRule="auto"/>
      </w:pPr>
      <w:r>
        <w:separator/>
      </w:r>
    </w:p>
  </w:endnote>
  <w:endnote w:type="continuationSeparator" w:id="0">
    <w:p w:rsidR="00F04313" w:rsidRDefault="00F0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13" w:rsidRDefault="00F04313">
      <w:pPr>
        <w:spacing w:after="0" w:line="240" w:lineRule="auto"/>
      </w:pPr>
      <w:r>
        <w:separator/>
      </w:r>
    </w:p>
  </w:footnote>
  <w:footnote w:type="continuationSeparator" w:id="0">
    <w:p w:rsidR="00F04313" w:rsidRDefault="00F0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9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1C36" w:rsidRPr="003F1C36" w:rsidRDefault="00FE4A82">
        <w:pPr>
          <w:pStyle w:val="a3"/>
          <w:jc w:val="center"/>
          <w:rPr>
            <w:rFonts w:ascii="Times New Roman" w:hAnsi="Times New Roman" w:cs="Times New Roman"/>
          </w:rPr>
        </w:pPr>
        <w:r w:rsidRPr="003F1C36">
          <w:rPr>
            <w:rFonts w:ascii="Times New Roman" w:hAnsi="Times New Roman" w:cs="Times New Roman"/>
          </w:rPr>
          <w:fldChar w:fldCharType="begin"/>
        </w:r>
        <w:r w:rsidRPr="003F1C36">
          <w:rPr>
            <w:rFonts w:ascii="Times New Roman" w:hAnsi="Times New Roman" w:cs="Times New Roman"/>
          </w:rPr>
          <w:instrText>PAGE   \* MERGEFORMAT</w:instrText>
        </w:r>
        <w:r w:rsidRPr="003F1C36">
          <w:rPr>
            <w:rFonts w:ascii="Times New Roman" w:hAnsi="Times New Roman" w:cs="Times New Roman"/>
          </w:rPr>
          <w:fldChar w:fldCharType="separate"/>
        </w:r>
        <w:r w:rsidR="007F6E15">
          <w:rPr>
            <w:rFonts w:ascii="Times New Roman" w:hAnsi="Times New Roman" w:cs="Times New Roman"/>
            <w:noProof/>
          </w:rPr>
          <w:t>10</w:t>
        </w:r>
        <w:r w:rsidRPr="003F1C36">
          <w:rPr>
            <w:rFonts w:ascii="Times New Roman" w:hAnsi="Times New Roman" w:cs="Times New Roman"/>
          </w:rPr>
          <w:fldChar w:fldCharType="end"/>
        </w:r>
      </w:p>
    </w:sdtContent>
  </w:sdt>
  <w:p w:rsidR="003F1C36" w:rsidRDefault="00F04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F5"/>
    <w:rsid w:val="00165E89"/>
    <w:rsid w:val="001901CA"/>
    <w:rsid w:val="00212A42"/>
    <w:rsid w:val="002828EF"/>
    <w:rsid w:val="002F287B"/>
    <w:rsid w:val="003A37E0"/>
    <w:rsid w:val="003A63F5"/>
    <w:rsid w:val="00485CBE"/>
    <w:rsid w:val="004F43F4"/>
    <w:rsid w:val="00592205"/>
    <w:rsid w:val="00596856"/>
    <w:rsid w:val="006C67BB"/>
    <w:rsid w:val="006D744F"/>
    <w:rsid w:val="00772D05"/>
    <w:rsid w:val="00782EF9"/>
    <w:rsid w:val="007F6E15"/>
    <w:rsid w:val="00844CED"/>
    <w:rsid w:val="008B6C50"/>
    <w:rsid w:val="00960FF0"/>
    <w:rsid w:val="00A77F96"/>
    <w:rsid w:val="00AB7903"/>
    <w:rsid w:val="00C905BC"/>
    <w:rsid w:val="00CD0BE0"/>
    <w:rsid w:val="00D10C07"/>
    <w:rsid w:val="00E449C2"/>
    <w:rsid w:val="00EC3553"/>
    <w:rsid w:val="00F04313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1A99-CBC8-4B01-9E5E-3883FEB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3F5"/>
  </w:style>
  <w:style w:type="paragraph" w:styleId="a5">
    <w:name w:val="Normal (Web)"/>
    <w:basedOn w:val="a"/>
    <w:uiPriority w:val="99"/>
    <w:semiHidden/>
    <w:unhideWhenUsed/>
    <w:rsid w:val="003A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63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81780&amp;date=09.06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6&amp;n=109267&amp;dst=100025&amp;field=134&amp;date=09.06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9239&amp;dst=100874&amp;field=134&amp;date=09.06.202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5114&amp;dst=715&amp;field=134&amp;date=21.11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4164&amp;dst=100009&amp;field=134&amp;date=0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Екатерина Игоревна</cp:lastModifiedBy>
  <cp:revision>7</cp:revision>
  <cp:lastPrinted>2024-12-02T05:58:00Z</cp:lastPrinted>
  <dcterms:created xsi:type="dcterms:W3CDTF">2024-11-21T12:22:00Z</dcterms:created>
  <dcterms:modified xsi:type="dcterms:W3CDTF">2024-12-16T14:26:00Z</dcterms:modified>
</cp:coreProperties>
</file>